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A0D" w:rsidRDefault="00882A0D" w:rsidP="00882A0D">
      <w:pPr>
        <w:pStyle w:val="CRCoverPage"/>
        <w:tabs>
          <w:tab w:val="right" w:pos="9639"/>
        </w:tabs>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S3-20154</w:t>
      </w:r>
      <w:r w:rsidR="00F63512">
        <w:rPr>
          <w:b/>
          <w:i/>
          <w:noProof/>
          <w:sz w:val="28"/>
        </w:rPr>
        <w:t>4</w:t>
      </w:r>
      <w:bookmarkEnd w:id="0"/>
    </w:p>
    <w:p w:rsidR="00882A0D" w:rsidRDefault="00882A0D" w:rsidP="00882A0D">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rsidR="00882A0D" w:rsidRDefault="00882A0D" w:rsidP="00882A0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ETSI SAGE</w:t>
      </w:r>
    </w:p>
    <w:p w:rsidR="00882A0D" w:rsidRDefault="00882A0D" w:rsidP="00882A0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E12A9">
        <w:rPr>
          <w:rFonts w:ascii="Arial" w:hAnsi="Arial"/>
        </w:rPr>
        <w:t>Use of 256-bit block Rijndael in Milenage-256</w:t>
      </w:r>
    </w:p>
    <w:p w:rsidR="00882A0D" w:rsidRDefault="00882A0D" w:rsidP="00882A0D">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rsidR="00882A0D" w:rsidRDefault="00882A0D" w:rsidP="00882A0D">
      <w:pPr>
        <w:pStyle w:val="Title"/>
        <w:tabs>
          <w:tab w:val="left" w:pos="709"/>
          <w:tab w:val="right" w:pos="9639"/>
        </w:tabs>
        <w:jc w:val="left"/>
        <w:rPr>
          <w:lang w:val="en-GB"/>
        </w:rPr>
      </w:pPr>
      <w:r w:rsidRPr="00B53669">
        <w:rPr>
          <w:bCs/>
        </w:rPr>
        <w:t>Agenda Item:   3</w:t>
      </w:r>
    </w:p>
    <w:p w:rsidR="00882A0D" w:rsidRDefault="00882A0D">
      <w:pPr>
        <w:pStyle w:val="Title"/>
        <w:tabs>
          <w:tab w:val="left" w:pos="709"/>
          <w:tab w:val="right" w:pos="9639"/>
        </w:tabs>
        <w:jc w:val="left"/>
        <w:rPr>
          <w:lang w:val="en-GB"/>
        </w:rPr>
      </w:pPr>
    </w:p>
    <w:p w:rsidR="00D154CA" w:rsidRPr="005E12A9" w:rsidRDefault="00D154CA">
      <w:pPr>
        <w:pStyle w:val="Title"/>
        <w:tabs>
          <w:tab w:val="left" w:pos="709"/>
          <w:tab w:val="right" w:pos="9639"/>
        </w:tabs>
        <w:jc w:val="left"/>
        <w:rPr>
          <w:lang w:val="en-GB"/>
        </w:rPr>
      </w:pPr>
      <w:r w:rsidRPr="005E12A9">
        <w:rPr>
          <w:lang w:val="en-GB"/>
        </w:rPr>
        <w:t>ETSI SAGE</w:t>
      </w:r>
      <w:r w:rsidRPr="005E12A9">
        <w:rPr>
          <w:lang w:val="en-GB"/>
        </w:rPr>
        <w:tab/>
        <w:t>SAGE (</w:t>
      </w:r>
      <w:r w:rsidR="00BD7627" w:rsidRPr="005E12A9">
        <w:rPr>
          <w:lang w:val="en-GB"/>
        </w:rPr>
        <w:t>20</w:t>
      </w:r>
      <w:r w:rsidRPr="005E12A9">
        <w:rPr>
          <w:lang w:val="en-GB"/>
        </w:rPr>
        <w:t xml:space="preserve">) </w:t>
      </w:r>
      <w:r w:rsidR="005C05A4" w:rsidRPr="005E12A9">
        <w:rPr>
          <w:lang w:val="en-GB"/>
        </w:rPr>
        <w:t>0</w:t>
      </w:r>
      <w:r w:rsidR="00C428F0" w:rsidRPr="005E12A9">
        <w:rPr>
          <w:lang w:val="en-GB"/>
        </w:rPr>
        <w:t>7</w:t>
      </w:r>
    </w:p>
    <w:p w:rsidR="00D154CA" w:rsidRPr="005E12A9" w:rsidRDefault="005E12A9">
      <w:pPr>
        <w:pStyle w:val="Title"/>
        <w:tabs>
          <w:tab w:val="left" w:pos="709"/>
        </w:tabs>
        <w:jc w:val="left"/>
        <w:rPr>
          <w:lang w:val="en-GB"/>
        </w:rPr>
      </w:pPr>
      <w:r w:rsidRPr="005E12A9">
        <w:rPr>
          <w:lang w:val="en-GB"/>
        </w:rPr>
        <w:t>5</w:t>
      </w:r>
      <w:r w:rsidR="00C428F0" w:rsidRPr="005E12A9">
        <w:rPr>
          <w:lang w:val="en-GB"/>
        </w:rPr>
        <w:t xml:space="preserve"> Jun</w:t>
      </w:r>
      <w:r w:rsidR="0075609C" w:rsidRPr="005E12A9">
        <w:rPr>
          <w:lang w:val="en-GB"/>
        </w:rPr>
        <w:t xml:space="preserve"> </w:t>
      </w:r>
      <w:r w:rsidR="00BD7627" w:rsidRPr="005E12A9">
        <w:rPr>
          <w:lang w:val="en-GB"/>
        </w:rPr>
        <w:t>2020</w:t>
      </w:r>
    </w:p>
    <w:p w:rsidR="00D154CA" w:rsidRPr="005E12A9" w:rsidRDefault="00D154CA">
      <w:pPr>
        <w:rPr>
          <w:rFonts w:ascii="Arial" w:hAnsi="Arial"/>
        </w:rPr>
      </w:pPr>
    </w:p>
    <w:p w:rsidR="00D154CA" w:rsidRPr="005E12A9" w:rsidRDefault="00D154CA">
      <w:pPr>
        <w:spacing w:after="60"/>
        <w:ind w:left="1985" w:hanging="1985"/>
        <w:rPr>
          <w:rFonts w:ascii="Arial" w:hAnsi="Arial"/>
          <w:bCs/>
        </w:rPr>
      </w:pPr>
      <w:r w:rsidRPr="005E12A9">
        <w:rPr>
          <w:rFonts w:ascii="Arial" w:hAnsi="Arial"/>
          <w:b/>
        </w:rPr>
        <w:t>Title:</w:t>
      </w:r>
      <w:r w:rsidRPr="005E12A9">
        <w:rPr>
          <w:rFonts w:ascii="Arial" w:hAnsi="Arial"/>
          <w:b/>
        </w:rPr>
        <w:tab/>
      </w:r>
      <w:r w:rsidR="00C428F0" w:rsidRPr="005E12A9">
        <w:rPr>
          <w:rFonts w:ascii="Arial" w:hAnsi="Arial"/>
        </w:rPr>
        <w:t xml:space="preserve">Use of </w:t>
      </w:r>
      <w:r w:rsidR="00AB4DC3" w:rsidRPr="005E12A9">
        <w:rPr>
          <w:rFonts w:ascii="Arial" w:hAnsi="Arial"/>
        </w:rPr>
        <w:t xml:space="preserve">256-bit </w:t>
      </w:r>
      <w:r w:rsidR="00C428F0" w:rsidRPr="005E12A9">
        <w:rPr>
          <w:rFonts w:ascii="Arial" w:hAnsi="Arial"/>
        </w:rPr>
        <w:t>block Rijndael in Milenage</w:t>
      </w:r>
      <w:r w:rsidR="008E54EC" w:rsidRPr="005E12A9">
        <w:rPr>
          <w:rFonts w:ascii="Arial" w:hAnsi="Arial"/>
        </w:rPr>
        <w:t>-256</w:t>
      </w:r>
    </w:p>
    <w:p w:rsidR="00D154CA" w:rsidRPr="005E12A9" w:rsidRDefault="00D154CA">
      <w:pPr>
        <w:spacing w:after="60"/>
        <w:ind w:left="1985" w:hanging="1985"/>
        <w:rPr>
          <w:rFonts w:ascii="Arial" w:hAnsi="Arial"/>
        </w:rPr>
      </w:pPr>
      <w:r w:rsidRPr="005E12A9">
        <w:rPr>
          <w:rFonts w:ascii="Arial" w:hAnsi="Arial"/>
          <w:b/>
        </w:rPr>
        <w:t>Response to:</w:t>
      </w:r>
      <w:r w:rsidRPr="005E12A9">
        <w:rPr>
          <w:rFonts w:ascii="Arial" w:hAnsi="Arial"/>
        </w:rPr>
        <w:tab/>
      </w:r>
    </w:p>
    <w:p w:rsidR="00D154CA" w:rsidRPr="005E12A9" w:rsidRDefault="00D154CA">
      <w:pPr>
        <w:spacing w:after="60"/>
        <w:ind w:left="1985" w:hanging="1985"/>
        <w:rPr>
          <w:rFonts w:ascii="Arial" w:hAnsi="Arial"/>
        </w:rPr>
      </w:pPr>
      <w:r w:rsidRPr="005E12A9">
        <w:rPr>
          <w:rFonts w:ascii="Arial" w:hAnsi="Arial"/>
          <w:b/>
        </w:rPr>
        <w:t>Source:</w:t>
      </w:r>
      <w:r w:rsidRPr="005E12A9">
        <w:rPr>
          <w:rFonts w:ascii="Arial" w:hAnsi="Arial"/>
          <w:color w:val="FF0000"/>
        </w:rPr>
        <w:tab/>
      </w:r>
      <w:r w:rsidRPr="005E12A9">
        <w:rPr>
          <w:rFonts w:ascii="Arial" w:hAnsi="Arial"/>
        </w:rPr>
        <w:t>ETSI SAGE</w:t>
      </w:r>
    </w:p>
    <w:p w:rsidR="00D154CA" w:rsidRPr="005E12A9" w:rsidRDefault="00D154CA">
      <w:pPr>
        <w:spacing w:after="60"/>
        <w:ind w:left="1985" w:hanging="1985"/>
        <w:rPr>
          <w:rFonts w:ascii="Arial" w:hAnsi="Arial"/>
        </w:rPr>
      </w:pPr>
      <w:r w:rsidRPr="005E12A9">
        <w:rPr>
          <w:rFonts w:ascii="Arial" w:hAnsi="Arial"/>
          <w:b/>
        </w:rPr>
        <w:t>To:</w:t>
      </w:r>
      <w:r w:rsidRPr="005E12A9">
        <w:rPr>
          <w:rFonts w:ascii="Arial" w:hAnsi="Arial"/>
        </w:rPr>
        <w:tab/>
      </w:r>
      <w:r w:rsidR="007F2637" w:rsidRPr="005E12A9">
        <w:rPr>
          <w:rFonts w:ascii="Arial" w:hAnsi="Arial"/>
        </w:rPr>
        <w:t>3GPP SA3</w:t>
      </w:r>
      <w:r w:rsidR="005E12A9" w:rsidRPr="005E12A9">
        <w:rPr>
          <w:rFonts w:ascii="Arial" w:hAnsi="Arial"/>
        </w:rPr>
        <w:t>;</w:t>
      </w:r>
      <w:r w:rsidR="00C428F0" w:rsidRPr="005E12A9">
        <w:rPr>
          <w:rFonts w:ascii="Arial" w:hAnsi="Arial"/>
        </w:rPr>
        <w:t xml:space="preserve"> </w:t>
      </w:r>
      <w:r w:rsidR="005E12A9" w:rsidRPr="005E12A9">
        <w:rPr>
          <w:rFonts w:ascii="Arial" w:hAnsi="Arial"/>
        </w:rPr>
        <w:t>Trusted Connectivity</w:t>
      </w:r>
      <w:r w:rsidR="00C428F0" w:rsidRPr="005E12A9">
        <w:rPr>
          <w:rFonts w:ascii="Arial" w:hAnsi="Arial"/>
        </w:rPr>
        <w:t xml:space="preserve"> Alliance</w:t>
      </w:r>
      <w:r w:rsidR="005E12A9" w:rsidRPr="005E12A9">
        <w:rPr>
          <w:rFonts w:ascii="Arial" w:hAnsi="Arial"/>
        </w:rPr>
        <w:t xml:space="preserve"> (formerly SIM Alliance)</w:t>
      </w:r>
    </w:p>
    <w:p w:rsidR="00D154CA" w:rsidRPr="005E12A9" w:rsidRDefault="00D154CA">
      <w:pPr>
        <w:spacing w:after="60"/>
        <w:ind w:left="1985" w:hanging="1985"/>
        <w:rPr>
          <w:rFonts w:ascii="Arial" w:hAnsi="Arial"/>
        </w:rPr>
      </w:pPr>
      <w:r w:rsidRPr="005E12A9">
        <w:rPr>
          <w:rFonts w:ascii="Arial" w:hAnsi="Arial"/>
          <w:b/>
        </w:rPr>
        <w:t>Cc:</w:t>
      </w:r>
      <w:r w:rsidRPr="005E12A9">
        <w:rPr>
          <w:rFonts w:ascii="Arial" w:hAnsi="Arial"/>
        </w:rPr>
        <w:tab/>
      </w:r>
    </w:p>
    <w:p w:rsidR="00D154CA" w:rsidRPr="005E12A9" w:rsidRDefault="00D154CA">
      <w:pPr>
        <w:spacing w:after="60"/>
        <w:ind w:left="1985" w:hanging="1985"/>
        <w:rPr>
          <w:rFonts w:ascii="Arial" w:hAnsi="Arial"/>
        </w:rPr>
      </w:pPr>
    </w:p>
    <w:p w:rsidR="00666E6B" w:rsidRPr="005E12A9" w:rsidRDefault="00666E6B" w:rsidP="00666E6B">
      <w:pPr>
        <w:tabs>
          <w:tab w:val="left" w:pos="2268"/>
        </w:tabs>
        <w:rPr>
          <w:rFonts w:ascii="Arial" w:hAnsi="Arial"/>
        </w:rPr>
      </w:pPr>
      <w:r w:rsidRPr="005E12A9">
        <w:rPr>
          <w:rFonts w:ascii="Arial" w:hAnsi="Arial"/>
          <w:b/>
        </w:rPr>
        <w:t>Contact Person:</w:t>
      </w:r>
      <w:r w:rsidRPr="005E12A9">
        <w:rPr>
          <w:rFonts w:ascii="Arial" w:hAnsi="Arial"/>
        </w:rPr>
        <w:tab/>
      </w:r>
    </w:p>
    <w:p w:rsidR="00666E6B" w:rsidRPr="005E12A9" w:rsidRDefault="00666E6B" w:rsidP="00666E6B">
      <w:pPr>
        <w:pStyle w:val="Heading4"/>
        <w:tabs>
          <w:tab w:val="left" w:pos="2268"/>
        </w:tabs>
        <w:ind w:left="567"/>
        <w:rPr>
          <w:b w:val="0"/>
        </w:rPr>
      </w:pPr>
      <w:r w:rsidRPr="005E12A9">
        <w:t xml:space="preserve">Name: </w:t>
      </w:r>
      <w:r w:rsidRPr="005E12A9">
        <w:tab/>
        <w:t>Steve Babbage</w:t>
      </w:r>
      <w:r w:rsidRPr="005E12A9">
        <w:rPr>
          <w:b w:val="0"/>
        </w:rPr>
        <w:tab/>
      </w:r>
    </w:p>
    <w:p w:rsidR="00666E6B" w:rsidRPr="005E12A9" w:rsidRDefault="00666E6B" w:rsidP="00666E6B">
      <w:pPr>
        <w:tabs>
          <w:tab w:val="left" w:pos="2268"/>
          <w:tab w:val="left" w:pos="2694"/>
        </w:tabs>
        <w:ind w:left="567"/>
        <w:rPr>
          <w:rFonts w:ascii="Arial" w:hAnsi="Arial"/>
        </w:rPr>
      </w:pPr>
      <w:r w:rsidRPr="005E12A9">
        <w:rPr>
          <w:rFonts w:ascii="Arial" w:hAnsi="Arial"/>
          <w:b/>
        </w:rPr>
        <w:t>Tel. Number:</w:t>
      </w:r>
      <w:r w:rsidRPr="005E12A9">
        <w:rPr>
          <w:rFonts w:ascii="Arial" w:hAnsi="Arial"/>
        </w:rPr>
        <w:tab/>
        <w:t>+ 44 7787 153932</w:t>
      </w:r>
    </w:p>
    <w:p w:rsidR="00666E6B" w:rsidRPr="005E12A9" w:rsidRDefault="00666E6B" w:rsidP="00666E6B">
      <w:pPr>
        <w:pStyle w:val="Heading7"/>
        <w:tabs>
          <w:tab w:val="left" w:pos="2268"/>
        </w:tabs>
        <w:ind w:left="567"/>
        <w:rPr>
          <w:b w:val="0"/>
        </w:rPr>
      </w:pPr>
      <w:r w:rsidRPr="005E12A9">
        <w:t>E-mail Address:</w:t>
      </w:r>
      <w:r w:rsidRPr="005E12A9">
        <w:rPr>
          <w:b w:val="0"/>
        </w:rPr>
        <w:tab/>
        <w:t>steve.babbage@vodafone.com</w:t>
      </w:r>
    </w:p>
    <w:p w:rsidR="00D154CA" w:rsidRPr="005E12A9" w:rsidRDefault="00D154CA">
      <w:pPr>
        <w:spacing w:after="60"/>
        <w:ind w:left="1985" w:hanging="1985"/>
        <w:rPr>
          <w:rFonts w:ascii="Arial" w:hAnsi="Arial"/>
          <w:b/>
        </w:rPr>
      </w:pPr>
    </w:p>
    <w:p w:rsidR="005E3E3B" w:rsidRPr="005E12A9" w:rsidRDefault="00D154CA" w:rsidP="003655AB">
      <w:pPr>
        <w:spacing w:after="60"/>
        <w:ind w:left="1985" w:hanging="1985"/>
        <w:rPr>
          <w:rFonts w:ascii="Arial" w:hAnsi="Arial"/>
        </w:rPr>
      </w:pPr>
      <w:r w:rsidRPr="005E12A9">
        <w:rPr>
          <w:rFonts w:ascii="Arial" w:hAnsi="Arial"/>
          <w:b/>
        </w:rPr>
        <w:t>Attachments:</w:t>
      </w:r>
      <w:r w:rsidRPr="005E12A9">
        <w:rPr>
          <w:rFonts w:ascii="Arial" w:hAnsi="Arial"/>
        </w:rPr>
        <w:tab/>
      </w:r>
      <w:r w:rsidR="003655AB" w:rsidRPr="005E12A9">
        <w:rPr>
          <w:rFonts w:ascii="Arial" w:hAnsi="Arial"/>
        </w:rPr>
        <w:t>None</w:t>
      </w:r>
    </w:p>
    <w:p w:rsidR="004F7EC1" w:rsidRPr="005E12A9" w:rsidRDefault="004F7EC1" w:rsidP="004F7EC1">
      <w:pPr>
        <w:spacing w:after="60"/>
        <w:ind w:left="1985" w:hanging="1985"/>
        <w:rPr>
          <w:rFonts w:ascii="Arial" w:hAnsi="Arial"/>
        </w:rPr>
      </w:pPr>
    </w:p>
    <w:p w:rsidR="00670B6E" w:rsidRPr="005E12A9" w:rsidRDefault="00BD7627" w:rsidP="00670B6E">
      <w:pPr>
        <w:spacing w:after="120"/>
        <w:rPr>
          <w:rFonts w:ascii="Arial" w:hAnsi="Arial" w:cs="Arial"/>
          <w:b/>
        </w:rPr>
      </w:pPr>
      <w:r w:rsidRPr="005E12A9">
        <w:rPr>
          <w:rFonts w:ascii="Arial" w:hAnsi="Arial" w:cs="Arial"/>
          <w:b/>
        </w:rPr>
        <w:t xml:space="preserve">1. </w:t>
      </w:r>
      <w:r w:rsidR="00D643D9" w:rsidRPr="005E12A9">
        <w:rPr>
          <w:rFonts w:ascii="Arial" w:hAnsi="Arial" w:cs="Arial"/>
          <w:b/>
        </w:rPr>
        <w:t>Introduction</w:t>
      </w:r>
    </w:p>
    <w:p w:rsidR="00C428F0" w:rsidRPr="005E12A9" w:rsidRDefault="008E54EC" w:rsidP="0075609C">
      <w:pPr>
        <w:spacing w:after="120"/>
        <w:rPr>
          <w:rFonts w:ascii="Arial" w:hAnsi="Arial"/>
        </w:rPr>
      </w:pPr>
      <w:r w:rsidRPr="005E12A9">
        <w:rPr>
          <w:rFonts w:ascii="Arial" w:hAnsi="Arial"/>
        </w:rPr>
        <w:t xml:space="preserve">SA3 has requested SAGE to work on 256-bit algorithms for 5G.  As part of this work, we </w:t>
      </w:r>
      <w:r w:rsidR="00C428F0" w:rsidRPr="005E12A9">
        <w:rPr>
          <w:rFonts w:ascii="Arial" w:hAnsi="Arial"/>
        </w:rPr>
        <w:t>are planning to deliver a Milenage variant Authentication and Key Agreement (AKA) algorithm that supports a 256-bit subscriber key K.  This algorithm will (probably, unimaginatively) be called Milenage-256.</w:t>
      </w:r>
    </w:p>
    <w:p w:rsidR="00C428F0" w:rsidRPr="005E12A9" w:rsidRDefault="00C428F0" w:rsidP="0075609C">
      <w:pPr>
        <w:spacing w:after="120"/>
        <w:rPr>
          <w:rFonts w:ascii="Arial" w:hAnsi="Arial"/>
        </w:rPr>
      </w:pPr>
      <w:r w:rsidRPr="005E12A9">
        <w:rPr>
          <w:rFonts w:ascii="Arial" w:hAnsi="Arial"/>
        </w:rPr>
        <w:t>In this liaison statement we share one aspect of our current thinking about the algorithm design, and invite any feedback.</w:t>
      </w:r>
    </w:p>
    <w:p w:rsidR="00F95EF9" w:rsidRPr="005E12A9" w:rsidRDefault="00F95EF9" w:rsidP="0075609C">
      <w:pPr>
        <w:spacing w:after="120"/>
        <w:rPr>
          <w:rFonts w:ascii="Arial" w:hAnsi="Arial"/>
        </w:rPr>
      </w:pPr>
    </w:p>
    <w:p w:rsidR="00F95EF9" w:rsidRPr="005E12A9" w:rsidRDefault="00F95EF9" w:rsidP="00F95EF9">
      <w:pPr>
        <w:spacing w:after="120"/>
        <w:rPr>
          <w:rFonts w:ascii="Arial" w:hAnsi="Arial" w:cs="Arial"/>
          <w:b/>
        </w:rPr>
      </w:pPr>
      <w:r w:rsidRPr="005E12A9">
        <w:rPr>
          <w:rFonts w:ascii="Arial" w:hAnsi="Arial" w:cs="Arial"/>
          <w:b/>
        </w:rPr>
        <w:t xml:space="preserve">2. </w:t>
      </w:r>
      <w:r w:rsidR="00C428F0" w:rsidRPr="005E12A9">
        <w:rPr>
          <w:rFonts w:ascii="Arial" w:hAnsi="Arial" w:cs="Arial"/>
          <w:b/>
        </w:rPr>
        <w:t>The existing Milenage algorithm</w:t>
      </w:r>
    </w:p>
    <w:p w:rsidR="001367A7" w:rsidRPr="005E12A9" w:rsidRDefault="00C428F0" w:rsidP="00F95EF9">
      <w:pPr>
        <w:spacing w:after="120"/>
        <w:rPr>
          <w:rFonts w:ascii="Arial" w:hAnsi="Arial"/>
        </w:rPr>
      </w:pPr>
      <w:r w:rsidRPr="005E12A9">
        <w:rPr>
          <w:rFonts w:ascii="Arial" w:hAnsi="Arial"/>
        </w:rPr>
        <w:t>The existing Milenage algorithm is a construction based on AES with 128-bit keys and a 128-bit block size.  When SAGE designed Milenage back in the year 2000, the AES competition had not yet finished.  SAGE selected the AES candidate algorithm Rijndael as the core of Milenage; only later did NIST announce that Rijndael was also selected as the AES.</w:t>
      </w:r>
    </w:p>
    <w:p w:rsidR="00A71567" w:rsidRPr="005E12A9" w:rsidRDefault="00A71567" w:rsidP="00F95EF9">
      <w:pPr>
        <w:spacing w:after="120"/>
        <w:rPr>
          <w:rFonts w:ascii="Arial" w:hAnsi="Arial"/>
        </w:rPr>
      </w:pPr>
    </w:p>
    <w:p w:rsidR="00F95EF9" w:rsidRPr="005E12A9" w:rsidRDefault="00AA51B5" w:rsidP="00F95EF9">
      <w:pPr>
        <w:spacing w:after="120"/>
        <w:rPr>
          <w:rFonts w:ascii="Arial" w:hAnsi="Arial" w:cs="Arial"/>
          <w:b/>
        </w:rPr>
      </w:pPr>
      <w:r w:rsidRPr="005E12A9">
        <w:rPr>
          <w:rFonts w:ascii="Arial" w:hAnsi="Arial" w:cs="Arial"/>
          <w:b/>
        </w:rPr>
        <w:t>3. Rijndael variants</w:t>
      </w:r>
    </w:p>
    <w:p w:rsidR="00B83291" w:rsidRPr="005E12A9" w:rsidRDefault="007F2AA1" w:rsidP="004560E5">
      <w:pPr>
        <w:spacing w:after="120"/>
        <w:rPr>
          <w:rFonts w:ascii="Arial" w:hAnsi="Arial"/>
        </w:rPr>
      </w:pPr>
      <w:r w:rsidRPr="005E12A9">
        <w:rPr>
          <w:rFonts w:ascii="Arial" w:hAnsi="Arial"/>
        </w:rPr>
        <w:t>The</w:t>
      </w:r>
      <w:r w:rsidR="00AA51B5" w:rsidRPr="005E12A9">
        <w:rPr>
          <w:rFonts w:ascii="Arial" w:hAnsi="Arial"/>
        </w:rPr>
        <w:t xml:space="preserve"> Rijndael specification </w:t>
      </w:r>
      <w:r w:rsidRPr="005E12A9">
        <w:rPr>
          <w:rFonts w:ascii="Arial" w:hAnsi="Arial"/>
        </w:rPr>
        <w:t xml:space="preserve">[1] allows </w:t>
      </w:r>
      <w:r w:rsidR="00AA51B5" w:rsidRPr="005E12A9">
        <w:rPr>
          <w:rFonts w:ascii="Arial" w:hAnsi="Arial"/>
        </w:rPr>
        <w:t>three different key sizes (128, 192 or 256 bits) and three different block sizes (128, 192 or 256 bits) in any combination.  The AES specification allows all three of these key sizes, but fixes the block length at 128 bits.</w:t>
      </w:r>
    </w:p>
    <w:p w:rsidR="00B83291" w:rsidRPr="005E12A9" w:rsidRDefault="00B83291" w:rsidP="00F95EF9">
      <w:pPr>
        <w:spacing w:after="120"/>
        <w:rPr>
          <w:rFonts w:ascii="Arial" w:hAnsi="Arial"/>
        </w:rPr>
      </w:pPr>
    </w:p>
    <w:p w:rsidR="00B83291" w:rsidRPr="005E12A9" w:rsidRDefault="00B83291" w:rsidP="00B83291">
      <w:pPr>
        <w:spacing w:after="120"/>
        <w:rPr>
          <w:rFonts w:ascii="Arial" w:hAnsi="Arial" w:cs="Arial"/>
          <w:b/>
        </w:rPr>
      </w:pPr>
      <w:r w:rsidRPr="005E12A9">
        <w:rPr>
          <w:rFonts w:ascii="Arial" w:hAnsi="Arial" w:cs="Arial"/>
          <w:b/>
        </w:rPr>
        <w:t xml:space="preserve">4. </w:t>
      </w:r>
      <w:r w:rsidR="00A94439" w:rsidRPr="005E12A9">
        <w:rPr>
          <w:rFonts w:ascii="Arial" w:hAnsi="Arial" w:cs="Arial"/>
          <w:b/>
        </w:rPr>
        <w:t>Design considerations for Milenage-256</w:t>
      </w:r>
    </w:p>
    <w:p w:rsidR="001367A7" w:rsidRPr="005E12A9" w:rsidRDefault="00A94439" w:rsidP="00B83291">
      <w:pPr>
        <w:spacing w:after="120"/>
        <w:rPr>
          <w:rFonts w:ascii="Arial" w:hAnsi="Arial"/>
        </w:rPr>
      </w:pPr>
      <w:r w:rsidRPr="005E12A9">
        <w:rPr>
          <w:rFonts w:ascii="Arial" w:hAnsi="Arial"/>
        </w:rPr>
        <w:t>As the core building block for Milenage-256, we have considered two main algorithms:</w:t>
      </w:r>
    </w:p>
    <w:p w:rsidR="00A94439" w:rsidRPr="005E12A9" w:rsidRDefault="00A94439" w:rsidP="00C72CF4">
      <w:pPr>
        <w:numPr>
          <w:ilvl w:val="0"/>
          <w:numId w:val="5"/>
        </w:numPr>
        <w:spacing w:after="120"/>
        <w:rPr>
          <w:rFonts w:ascii="Arial" w:hAnsi="Arial"/>
        </w:rPr>
      </w:pPr>
      <w:r w:rsidRPr="005E12A9">
        <w:rPr>
          <w:rFonts w:ascii="Arial" w:hAnsi="Arial"/>
        </w:rPr>
        <w:t xml:space="preserve">AES with a 256-bit key (and </w:t>
      </w:r>
      <w:r w:rsidR="002914E1" w:rsidRPr="005E12A9">
        <w:rPr>
          <w:rFonts w:ascii="Arial" w:hAnsi="Arial"/>
        </w:rPr>
        <w:t>the</w:t>
      </w:r>
      <w:r w:rsidRPr="005E12A9">
        <w:rPr>
          <w:rFonts w:ascii="Arial" w:hAnsi="Arial"/>
        </w:rPr>
        <w:t xml:space="preserve"> 128-bit block size</w:t>
      </w:r>
      <w:r w:rsidR="002914E1" w:rsidRPr="005E12A9">
        <w:rPr>
          <w:rFonts w:ascii="Arial" w:hAnsi="Arial"/>
        </w:rPr>
        <w:t xml:space="preserve"> fixed in AES</w:t>
      </w:r>
      <w:r w:rsidRPr="005E12A9">
        <w:rPr>
          <w:rFonts w:ascii="Arial" w:hAnsi="Arial"/>
        </w:rPr>
        <w:t>);</w:t>
      </w:r>
    </w:p>
    <w:p w:rsidR="00A94439" w:rsidRPr="005E12A9" w:rsidRDefault="00A94439" w:rsidP="00C72CF4">
      <w:pPr>
        <w:numPr>
          <w:ilvl w:val="0"/>
          <w:numId w:val="5"/>
        </w:numPr>
        <w:spacing w:after="120"/>
        <w:rPr>
          <w:rFonts w:ascii="Arial" w:hAnsi="Arial"/>
        </w:rPr>
      </w:pPr>
      <w:r w:rsidRPr="005E12A9">
        <w:rPr>
          <w:rFonts w:ascii="Arial" w:hAnsi="Arial"/>
        </w:rPr>
        <w:t>Rijndael with a 256-bit key and a 256-bit block size</w:t>
      </w:r>
      <w:r w:rsidR="002914E1" w:rsidRPr="005E12A9">
        <w:rPr>
          <w:rFonts w:ascii="Arial" w:hAnsi="Arial"/>
        </w:rPr>
        <w:t xml:space="preserve"> (referred to hereafter as “Rijndael</w:t>
      </w:r>
      <w:r w:rsidR="00AB4DC3" w:rsidRPr="005E12A9">
        <w:rPr>
          <w:rFonts w:ascii="Arial" w:hAnsi="Arial"/>
        </w:rPr>
        <w:noBreakHyphen/>
        <w:t>256</w:t>
      </w:r>
      <w:r w:rsidR="00AB4DC3" w:rsidRPr="005E12A9">
        <w:rPr>
          <w:rFonts w:ascii="Arial" w:hAnsi="Arial"/>
        </w:rPr>
        <w:noBreakHyphen/>
        <w:t>256</w:t>
      </w:r>
      <w:r w:rsidR="002914E1" w:rsidRPr="005E12A9">
        <w:rPr>
          <w:rFonts w:ascii="Arial" w:hAnsi="Arial"/>
        </w:rPr>
        <w:t>”)</w:t>
      </w:r>
      <w:r w:rsidRPr="005E12A9">
        <w:rPr>
          <w:rFonts w:ascii="Arial" w:hAnsi="Arial"/>
        </w:rPr>
        <w:t>.</w:t>
      </w:r>
    </w:p>
    <w:p w:rsidR="00A94439" w:rsidRPr="005E12A9" w:rsidRDefault="00A94439" w:rsidP="00A94439">
      <w:pPr>
        <w:spacing w:after="120"/>
        <w:rPr>
          <w:rFonts w:ascii="Arial" w:hAnsi="Arial"/>
        </w:rPr>
      </w:pPr>
      <w:r w:rsidRPr="005E12A9">
        <w:rPr>
          <w:rFonts w:ascii="Arial" w:hAnsi="Arial"/>
        </w:rPr>
        <w:t>There are pros and cons to each of these options:</w:t>
      </w:r>
    </w:p>
    <w:p w:rsidR="00A94439" w:rsidRPr="005E12A9" w:rsidRDefault="00A94439" w:rsidP="00C72CF4">
      <w:pPr>
        <w:numPr>
          <w:ilvl w:val="0"/>
          <w:numId w:val="6"/>
        </w:numPr>
        <w:spacing w:after="120"/>
        <w:rPr>
          <w:rFonts w:ascii="Arial" w:hAnsi="Arial"/>
        </w:rPr>
      </w:pPr>
      <w:r w:rsidRPr="005E12A9">
        <w:rPr>
          <w:rFonts w:ascii="Arial" w:hAnsi="Arial"/>
        </w:rPr>
        <w:t>AES is better studied</w:t>
      </w:r>
      <w:r w:rsidR="007F2AA1" w:rsidRPr="005E12A9">
        <w:rPr>
          <w:rFonts w:ascii="Arial" w:hAnsi="Arial"/>
        </w:rPr>
        <w:t>,</w:t>
      </w:r>
      <w:r w:rsidRPr="005E12A9">
        <w:rPr>
          <w:rFonts w:ascii="Arial" w:hAnsi="Arial"/>
        </w:rPr>
        <w:t xml:space="preserve"> and </w:t>
      </w:r>
      <w:r w:rsidR="007F2AA1" w:rsidRPr="005E12A9">
        <w:rPr>
          <w:rFonts w:ascii="Arial" w:hAnsi="Arial"/>
        </w:rPr>
        <w:t xml:space="preserve">thus somewhat </w:t>
      </w:r>
      <w:r w:rsidRPr="005E12A9">
        <w:rPr>
          <w:rFonts w:ascii="Arial" w:hAnsi="Arial"/>
        </w:rPr>
        <w:t>better trusted.  It has also been much more widely used, so there is more knowledge about efficient and secure implementations.</w:t>
      </w:r>
    </w:p>
    <w:p w:rsidR="00A94439" w:rsidRPr="005E12A9" w:rsidRDefault="00AB4DC3" w:rsidP="00C72CF4">
      <w:pPr>
        <w:numPr>
          <w:ilvl w:val="0"/>
          <w:numId w:val="6"/>
        </w:numPr>
        <w:spacing w:after="120"/>
        <w:rPr>
          <w:rFonts w:ascii="Arial" w:hAnsi="Arial"/>
        </w:rPr>
      </w:pPr>
      <w:r w:rsidRPr="005E12A9">
        <w:rPr>
          <w:rFonts w:ascii="Arial" w:hAnsi="Arial"/>
        </w:rPr>
        <w:lastRenderedPageBreak/>
        <w:t>Rijndael</w:t>
      </w:r>
      <w:r w:rsidRPr="005E12A9">
        <w:rPr>
          <w:rFonts w:ascii="Arial" w:hAnsi="Arial"/>
        </w:rPr>
        <w:noBreakHyphen/>
        <w:t>256</w:t>
      </w:r>
      <w:r w:rsidRPr="005E12A9">
        <w:rPr>
          <w:rFonts w:ascii="Arial" w:hAnsi="Arial"/>
        </w:rPr>
        <w:noBreakHyphen/>
        <w:t>256</w:t>
      </w:r>
      <w:r w:rsidR="00A94439" w:rsidRPr="005E12A9">
        <w:rPr>
          <w:rFonts w:ascii="Arial" w:hAnsi="Arial"/>
        </w:rPr>
        <w:t xml:space="preserve"> allows us to achieve stronger security claims</w:t>
      </w:r>
      <w:r w:rsidR="007B051C" w:rsidRPr="005E12A9">
        <w:rPr>
          <w:rFonts w:ascii="Arial" w:hAnsi="Arial"/>
        </w:rPr>
        <w:t xml:space="preserve"> in a straightforward, clean design</w:t>
      </w:r>
      <w:r w:rsidR="00A94439" w:rsidRPr="005E12A9">
        <w:rPr>
          <w:rFonts w:ascii="Arial" w:hAnsi="Arial"/>
        </w:rPr>
        <w:t xml:space="preserve">.  It also </w:t>
      </w:r>
      <w:r w:rsidR="007B051C" w:rsidRPr="005E12A9">
        <w:rPr>
          <w:rFonts w:ascii="Arial" w:hAnsi="Arial"/>
        </w:rPr>
        <w:t>allows us to future-proof the algorithm, allowing for larger input and output parameters than 3GPP has requested today (in a similar way to what we did with TUAK [2]).</w:t>
      </w:r>
    </w:p>
    <w:p w:rsidR="002914E1" w:rsidRPr="005E12A9" w:rsidRDefault="002914E1" w:rsidP="00B83291">
      <w:pPr>
        <w:spacing w:after="120"/>
        <w:rPr>
          <w:rFonts w:ascii="Arial" w:hAnsi="Arial"/>
        </w:rPr>
      </w:pPr>
      <w:r w:rsidRPr="005E12A9">
        <w:rPr>
          <w:rFonts w:ascii="Arial" w:hAnsi="Arial"/>
        </w:rPr>
        <w:t xml:space="preserve">SAGE is currently minded to choose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 xml:space="preserve">256 </w:t>
      </w:r>
      <w:r w:rsidRPr="005E12A9">
        <w:rPr>
          <w:rFonts w:ascii="Arial" w:hAnsi="Arial"/>
        </w:rPr>
        <w:t xml:space="preserve">as the core of Milenage-256.  We believe that the advantages outweigh the disadvantages.  We believe that the security assurance associated with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w:t>
      </w:r>
      <w:r w:rsidR="007F2AA1" w:rsidRPr="005E12A9">
        <w:rPr>
          <w:rFonts w:ascii="Arial" w:hAnsi="Arial"/>
        </w:rPr>
        <w:t>is</w:t>
      </w:r>
      <w:r w:rsidRPr="005E12A9">
        <w:rPr>
          <w:rFonts w:ascii="Arial" w:hAnsi="Arial"/>
        </w:rPr>
        <w:t xml:space="preserve"> still very good, although we </w:t>
      </w:r>
      <w:r w:rsidR="007F2AA1" w:rsidRPr="005E12A9">
        <w:rPr>
          <w:rFonts w:ascii="Arial" w:hAnsi="Arial"/>
        </w:rPr>
        <w:t xml:space="preserve">plan to </w:t>
      </w:r>
      <w:r w:rsidRPr="005E12A9">
        <w:rPr>
          <w:rFonts w:ascii="Arial" w:hAnsi="Arial"/>
        </w:rPr>
        <w:t xml:space="preserve">spend </w:t>
      </w:r>
      <w:r w:rsidR="007F2AA1" w:rsidRPr="005E12A9">
        <w:rPr>
          <w:rFonts w:ascii="Arial" w:hAnsi="Arial"/>
        </w:rPr>
        <w:t xml:space="preserve">some </w:t>
      </w:r>
      <w:r w:rsidRPr="005E12A9">
        <w:rPr>
          <w:rFonts w:ascii="Arial" w:hAnsi="Arial"/>
        </w:rPr>
        <w:t xml:space="preserve">more time confirming this belief.  And we believe vendors will be able to develop efficient and secure implementations of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drawing on their experience from implementing AES</w:t>
      </w:r>
      <w:r w:rsidR="003935AB" w:rsidRPr="005E12A9">
        <w:rPr>
          <w:rFonts w:ascii="Arial" w:hAnsi="Arial"/>
        </w:rPr>
        <w:t xml:space="preserve"> (see the next section)</w:t>
      </w:r>
      <w:r w:rsidRPr="005E12A9">
        <w:rPr>
          <w:rFonts w:ascii="Arial" w:hAnsi="Arial"/>
        </w:rPr>
        <w:t>.</w:t>
      </w:r>
    </w:p>
    <w:p w:rsidR="003935AB" w:rsidRPr="005E12A9" w:rsidRDefault="003935AB" w:rsidP="003935AB">
      <w:pPr>
        <w:spacing w:after="120"/>
        <w:rPr>
          <w:rFonts w:ascii="Arial" w:hAnsi="Arial" w:cs="Arial"/>
          <w:b/>
        </w:rPr>
      </w:pPr>
      <w:r w:rsidRPr="005E12A9">
        <w:rPr>
          <w:rFonts w:ascii="Arial" w:hAnsi="Arial" w:cs="Arial"/>
          <w:b/>
        </w:rPr>
        <w:t xml:space="preserve">5. Implementation and performance notes on </w:t>
      </w:r>
      <w:r w:rsidR="00AB4DC3" w:rsidRPr="005E12A9">
        <w:rPr>
          <w:rFonts w:ascii="Arial" w:hAnsi="Arial" w:cs="Arial"/>
          <w:b/>
        </w:rPr>
        <w:t>Rijndael</w:t>
      </w:r>
      <w:r w:rsidR="00AB4DC3" w:rsidRPr="005E12A9">
        <w:rPr>
          <w:rFonts w:ascii="Arial" w:hAnsi="Arial" w:cs="Arial"/>
          <w:b/>
        </w:rPr>
        <w:noBreakHyphen/>
        <w:t>256</w:t>
      </w:r>
      <w:r w:rsidR="00AB4DC3" w:rsidRPr="005E12A9">
        <w:rPr>
          <w:rFonts w:ascii="Arial" w:hAnsi="Arial" w:cs="Arial"/>
          <w:b/>
        </w:rPr>
        <w:noBreakHyphen/>
        <w:t>256</w:t>
      </w:r>
    </w:p>
    <w:p w:rsidR="003935AB" w:rsidRPr="005E12A9" w:rsidRDefault="003935AB" w:rsidP="003935AB">
      <w:pPr>
        <w:spacing w:after="120"/>
        <w:rPr>
          <w:rFonts w:ascii="Arial" w:hAnsi="Arial"/>
        </w:rPr>
      </w:pPr>
      <w:r w:rsidRPr="005E12A9">
        <w:rPr>
          <w:rFonts w:ascii="Arial" w:hAnsi="Arial"/>
        </w:rPr>
        <w:t xml:space="preserve">Given an existing implementation, </w:t>
      </w:r>
      <w:r w:rsidRPr="005E12A9">
        <w:rPr>
          <w:rFonts w:ascii="Arial" w:hAnsi="Arial"/>
          <w:b/>
        </w:rPr>
        <w:t>R</w:t>
      </w:r>
      <w:r w:rsidRPr="005E12A9">
        <w:rPr>
          <w:rFonts w:ascii="Arial" w:hAnsi="Arial"/>
        </w:rPr>
        <w:t xml:space="preserve">, of the 128-bit block AES round function, the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round function can be implemented with two calls to </w:t>
      </w:r>
      <w:r w:rsidRPr="005E12A9">
        <w:rPr>
          <w:rFonts w:ascii="Arial" w:hAnsi="Arial"/>
          <w:b/>
        </w:rPr>
        <w:t>R</w:t>
      </w:r>
      <w:r w:rsidRPr="005E12A9">
        <w:rPr>
          <w:rFonts w:ascii="Arial" w:hAnsi="Arial"/>
        </w:rPr>
        <w:t xml:space="preserve">, plus a fixed byte permutation. </w:t>
      </w:r>
    </w:p>
    <w:p w:rsidR="005B3A5F" w:rsidRPr="005E12A9" w:rsidRDefault="003935AB" w:rsidP="003935AB">
      <w:pPr>
        <w:spacing w:after="120"/>
        <w:rPr>
          <w:rFonts w:ascii="Arial" w:hAnsi="Arial"/>
        </w:rPr>
      </w:pPr>
      <w:r w:rsidRPr="005E12A9">
        <w:rPr>
          <w:rFonts w:ascii="Arial" w:hAnsi="Arial"/>
        </w:rPr>
        <w:t xml:space="preserve">If we instead chose 128-bit block AES as our main building block, we would require roughly twice as many block cipher invocations </w:t>
      </w:r>
      <w:r w:rsidR="005B3A5F" w:rsidRPr="005E12A9">
        <w:rPr>
          <w:rFonts w:ascii="Arial" w:hAnsi="Arial"/>
        </w:rPr>
        <w:t>for at least some output parameter sizes</w:t>
      </w:r>
      <w:r w:rsidRPr="005E12A9">
        <w:rPr>
          <w:rFonts w:ascii="Arial" w:hAnsi="Arial"/>
        </w:rPr>
        <w:t>.</w:t>
      </w:r>
    </w:p>
    <w:p w:rsidR="003935AB" w:rsidRPr="005E12A9" w:rsidRDefault="003935AB" w:rsidP="003935AB">
      <w:pPr>
        <w:spacing w:after="120"/>
        <w:rPr>
          <w:rFonts w:ascii="Arial" w:hAnsi="Arial"/>
        </w:rPr>
      </w:pPr>
      <w:r w:rsidRPr="005E12A9">
        <w:rPr>
          <w:rFonts w:ascii="Arial" w:hAnsi="Arial"/>
        </w:rPr>
        <w:t xml:space="preserve">Thus the performance overhead from using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is very small.</w:t>
      </w:r>
    </w:p>
    <w:p w:rsidR="003935AB" w:rsidRPr="005E12A9" w:rsidRDefault="003935AB" w:rsidP="003935AB">
      <w:pPr>
        <w:spacing w:after="120"/>
        <w:rPr>
          <w:rFonts w:ascii="Arial" w:hAnsi="Arial"/>
        </w:rPr>
      </w:pPr>
    </w:p>
    <w:p w:rsidR="006041F6" w:rsidRPr="005E12A9" w:rsidRDefault="003935AB" w:rsidP="006041F6">
      <w:pPr>
        <w:spacing w:after="120"/>
        <w:rPr>
          <w:rFonts w:ascii="Arial" w:hAnsi="Arial" w:cs="Arial"/>
          <w:b/>
        </w:rPr>
      </w:pPr>
      <w:r w:rsidRPr="005E12A9">
        <w:rPr>
          <w:rFonts w:ascii="Arial" w:hAnsi="Arial" w:cs="Arial"/>
          <w:b/>
        </w:rPr>
        <w:t>6</w:t>
      </w:r>
      <w:r w:rsidR="006041F6" w:rsidRPr="005E12A9">
        <w:rPr>
          <w:rFonts w:ascii="Arial" w:hAnsi="Arial" w:cs="Arial"/>
          <w:b/>
        </w:rPr>
        <w:t xml:space="preserve">. </w:t>
      </w:r>
      <w:r w:rsidR="002914E1" w:rsidRPr="005E12A9">
        <w:rPr>
          <w:rFonts w:ascii="Arial" w:hAnsi="Arial" w:cs="Arial"/>
          <w:b/>
        </w:rPr>
        <w:t>Our request to SA3 and SIM Alliance</w:t>
      </w:r>
    </w:p>
    <w:p w:rsidR="009B4287" w:rsidRPr="005E12A9" w:rsidRDefault="002914E1" w:rsidP="009B4287">
      <w:pPr>
        <w:spacing w:after="120"/>
        <w:rPr>
          <w:rFonts w:ascii="Arial" w:hAnsi="Arial"/>
        </w:rPr>
      </w:pPr>
      <w:r w:rsidRPr="005E12A9">
        <w:rPr>
          <w:rFonts w:ascii="Arial" w:hAnsi="Arial"/>
        </w:rPr>
        <w:t xml:space="preserve">If </w:t>
      </w:r>
      <w:r w:rsidR="0058628F" w:rsidRPr="005E12A9">
        <w:rPr>
          <w:rFonts w:ascii="Arial" w:hAnsi="Arial"/>
        </w:rPr>
        <w:t xml:space="preserve">either SA3 or </w:t>
      </w:r>
      <w:r w:rsidR="005E12A9" w:rsidRPr="005E12A9">
        <w:rPr>
          <w:rFonts w:ascii="Arial" w:hAnsi="Arial"/>
        </w:rPr>
        <w:t>the Trusted Connectivity</w:t>
      </w:r>
      <w:r w:rsidR="0058628F" w:rsidRPr="005E12A9">
        <w:rPr>
          <w:rFonts w:ascii="Arial" w:hAnsi="Arial"/>
        </w:rPr>
        <w:t xml:space="preserve"> Alliance feels that there would be significant challenges in creating efficient and secure implementations of an algorithm based on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0058628F" w:rsidRPr="005E12A9">
        <w:rPr>
          <w:rFonts w:ascii="Arial" w:hAnsi="Arial"/>
        </w:rPr>
        <w:t>, we ask them to inform SAGE.</w:t>
      </w:r>
    </w:p>
    <w:p w:rsidR="00D643D9" w:rsidRPr="005E12A9" w:rsidRDefault="00D643D9" w:rsidP="003A7067">
      <w:pPr>
        <w:pStyle w:val="Header"/>
        <w:tabs>
          <w:tab w:val="clear" w:pos="4153"/>
          <w:tab w:val="clear" w:pos="8306"/>
        </w:tabs>
        <w:spacing w:after="120"/>
        <w:rPr>
          <w:rFonts w:ascii="Arial" w:hAnsi="Arial"/>
          <w:highlight w:val="yellow"/>
        </w:rPr>
      </w:pPr>
    </w:p>
    <w:p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[1]</w:t>
      </w:r>
      <w:r w:rsidRPr="005E12A9">
        <w:rPr>
          <w:rFonts w:ascii="Arial" w:hAnsi="Arial" w:cs="Arial"/>
        </w:rPr>
        <w:tab/>
      </w:r>
      <w:r w:rsidRPr="005E12A9">
        <w:rPr>
          <w:rFonts w:ascii="Arial" w:hAnsi="Arial" w:cs="Arial"/>
          <w:i/>
        </w:rPr>
        <w:t>Joan Daemen and Vincent Rijmen,</w:t>
      </w:r>
      <w:r w:rsidRPr="005E12A9">
        <w:rPr>
          <w:rFonts w:ascii="Arial" w:hAnsi="Arial" w:cs="Arial"/>
        </w:rPr>
        <w:t xml:space="preserve"> AES Proposal: Rijndael </w:t>
      </w:r>
      <w:hyperlink r:id="rId8" w:history="1">
        <w:r w:rsidRPr="005E12A9">
          <w:rPr>
            <w:rStyle w:val="Hyperlink"/>
            <w:rFonts w:ascii="Arial" w:hAnsi="Arial" w:cs="Arial"/>
          </w:rPr>
          <w:t>https://csrc.nist.gov/csrc/media/projects/cryptographic-standards-and-guidelines/documents/aes-development/rijndael-ammended.pdf</w:t>
        </w:r>
      </w:hyperlink>
      <w:r w:rsidRPr="005E12A9">
        <w:rPr>
          <w:rFonts w:ascii="Arial" w:hAnsi="Arial" w:cs="Arial"/>
        </w:rPr>
        <w:t xml:space="preserve">  </w:t>
      </w:r>
    </w:p>
    <w:p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[2]</w:t>
      </w:r>
      <w:r w:rsidRPr="005E12A9">
        <w:rPr>
          <w:rFonts w:ascii="Arial" w:hAnsi="Arial" w:cs="Arial"/>
        </w:rPr>
        <w:tab/>
        <w:t>3GPP TR 35.231 “Specification of the TUAK algorithm set: A second example algorithm set for the 3GPP authentication and key generation functions f1, f1*, f2, f3, f4, f5 and f5*; Document 1: Algorithm specification”</w:t>
      </w:r>
    </w:p>
    <w:p w:rsidR="001F43DA" w:rsidRPr="005E12A9" w:rsidRDefault="001F43DA" w:rsidP="002914E1">
      <w:pPr>
        <w:pStyle w:val="Header"/>
        <w:tabs>
          <w:tab w:val="clear" w:pos="4153"/>
          <w:tab w:val="clear" w:pos="8306"/>
        </w:tabs>
        <w:spacing w:after="120"/>
        <w:ind w:left="426" w:hanging="426"/>
        <w:rPr>
          <w:rFonts w:ascii="Arial" w:hAnsi="Arial" w:cs="Arial"/>
          <w:highlight w:val="yellow"/>
        </w:rPr>
      </w:pPr>
    </w:p>
    <w:sectPr w:rsidR="001F43DA" w:rsidRPr="005E12A9">
      <w:headerReference w:type="even" r:id="rId9"/>
      <w:footerReference w:type="default" r:id="rId10"/>
      <w:footerReference w:type="first" r:id="rId11"/>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C16" w:rsidRDefault="00D00C16">
      <w:r>
        <w:separator/>
      </w:r>
    </w:p>
  </w:endnote>
  <w:endnote w:type="continuationSeparator" w:id="0">
    <w:p w:rsidR="00D00C16" w:rsidRDefault="00D0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574515">
    <w:pPr>
      <w:pStyle w:val="Footer"/>
    </w:pPr>
    <w:r>
      <w:rPr>
        <w:noProof/>
        <w:lang w:eastAsia="en-GB"/>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&#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Y9DYz4DAAC3BgAADgAAAAAAAAAAAAAAAAAuAgAAZHJzL2Uyb0RvYy54bWxQ&#10;SwECLQAUAAYACAAAACEAYMsQvd0AAAALAQAADwAAAAAAAAAAAAAAAACYBQAAZHJzL2Rvd25yZXYu&#10;eG1sUEsFBgAAAAAEAAQA8wAAAKI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574515">
    <w:pPr>
      <w:pStyle w:val="Footer"/>
    </w:pPr>
    <w:r>
      <w:rPr>
        <w:noProof/>
        <w:lang w:eastAsia="en-GB"/>
      </w:rPr>
      <mc:AlternateContent>
        <mc:Choice Requires="wps">
          <w:drawing>
            <wp:anchor distT="0" distB="0" distL="114300" distR="114300" simplePos="0" relativeHeight="251658752"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C16" w:rsidRDefault="00D00C16">
      <w:r>
        <w:separator/>
      </w:r>
    </w:p>
  </w:footnote>
  <w:footnote w:type="continuationSeparator" w:id="0">
    <w:p w:rsidR="00D00C16" w:rsidRDefault="00D00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C97" w:rsidRDefault="00574515">
    <w:pPr>
      <w:pStyle w:val="Header"/>
    </w:pPr>
    <w:r>
      <w:rPr>
        <w:noProof/>
        <w:lang w:eastAsia="en-GB"/>
      </w:rPr>
      <mc:AlternateContent>
        <mc:Choice Requires="wps">
          <w:drawing>
            <wp:anchor distT="0" distB="0" distL="114300" distR="114300" simplePos="0" relativeHeight="251656704" behindDoc="0" locked="0" layoutInCell="0" allowOverlap="1">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YAgMAAPsF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" o:allowincell="f" filled="f" stroked="f">
              <o:lock v:ext="edit" shapetype="t"/>
              <v:textbox style="mso-fit-shape-to-text:t">
                <w:txbxContent>
                  <w:p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3C49BF"/>
    <w:multiLevelType w:val="hybridMultilevel"/>
    <w:tmpl w:val="DE7A8F3A"/>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FDA14AF"/>
    <w:multiLevelType w:val="hybridMultilevel"/>
    <w:tmpl w:val="67E8CF1E"/>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3727"/>
    <w:rsid w:val="000057B6"/>
    <w:rsid w:val="00026467"/>
    <w:rsid w:val="000272D2"/>
    <w:rsid w:val="000341DB"/>
    <w:rsid w:val="0003572D"/>
    <w:rsid w:val="00035D14"/>
    <w:rsid w:val="000404EF"/>
    <w:rsid w:val="00041113"/>
    <w:rsid w:val="0005084C"/>
    <w:rsid w:val="00051AED"/>
    <w:rsid w:val="000543E7"/>
    <w:rsid w:val="00063A91"/>
    <w:rsid w:val="00065F18"/>
    <w:rsid w:val="00066F4F"/>
    <w:rsid w:val="0007772C"/>
    <w:rsid w:val="0008242C"/>
    <w:rsid w:val="00082F74"/>
    <w:rsid w:val="000B3A7D"/>
    <w:rsid w:val="000B54DF"/>
    <w:rsid w:val="000B6498"/>
    <w:rsid w:val="000B68B0"/>
    <w:rsid w:val="000D240B"/>
    <w:rsid w:val="000E0795"/>
    <w:rsid w:val="000F18E3"/>
    <w:rsid w:val="000F1FDB"/>
    <w:rsid w:val="000F45BB"/>
    <w:rsid w:val="000F6054"/>
    <w:rsid w:val="000F71FC"/>
    <w:rsid w:val="001001C0"/>
    <w:rsid w:val="00100570"/>
    <w:rsid w:val="0010283E"/>
    <w:rsid w:val="00105EA3"/>
    <w:rsid w:val="0011203D"/>
    <w:rsid w:val="0012429A"/>
    <w:rsid w:val="00124F7F"/>
    <w:rsid w:val="00127077"/>
    <w:rsid w:val="00130209"/>
    <w:rsid w:val="00130F58"/>
    <w:rsid w:val="00131169"/>
    <w:rsid w:val="00133233"/>
    <w:rsid w:val="001359E1"/>
    <w:rsid w:val="001367A7"/>
    <w:rsid w:val="001377E4"/>
    <w:rsid w:val="001458CA"/>
    <w:rsid w:val="00161FCB"/>
    <w:rsid w:val="001724ED"/>
    <w:rsid w:val="00185816"/>
    <w:rsid w:val="00190436"/>
    <w:rsid w:val="00190992"/>
    <w:rsid w:val="00191AF6"/>
    <w:rsid w:val="00193000"/>
    <w:rsid w:val="0019364A"/>
    <w:rsid w:val="00193896"/>
    <w:rsid w:val="001A71E2"/>
    <w:rsid w:val="001B32FC"/>
    <w:rsid w:val="001B431D"/>
    <w:rsid w:val="001C1B8A"/>
    <w:rsid w:val="001C5ED4"/>
    <w:rsid w:val="001C7F4E"/>
    <w:rsid w:val="001D1951"/>
    <w:rsid w:val="001D6AD3"/>
    <w:rsid w:val="001D78F6"/>
    <w:rsid w:val="001E44BC"/>
    <w:rsid w:val="001E7D3A"/>
    <w:rsid w:val="001F43DA"/>
    <w:rsid w:val="001F4BC7"/>
    <w:rsid w:val="00203043"/>
    <w:rsid w:val="00210097"/>
    <w:rsid w:val="00210314"/>
    <w:rsid w:val="002113FF"/>
    <w:rsid w:val="00215436"/>
    <w:rsid w:val="002170D6"/>
    <w:rsid w:val="00243732"/>
    <w:rsid w:val="0026166F"/>
    <w:rsid w:val="002914E1"/>
    <w:rsid w:val="002934A8"/>
    <w:rsid w:val="00293541"/>
    <w:rsid w:val="002940BA"/>
    <w:rsid w:val="00295584"/>
    <w:rsid w:val="002A16FE"/>
    <w:rsid w:val="002A3565"/>
    <w:rsid w:val="002C6945"/>
    <w:rsid w:val="002D6512"/>
    <w:rsid w:val="002E64F1"/>
    <w:rsid w:val="002F1D6B"/>
    <w:rsid w:val="002F43C9"/>
    <w:rsid w:val="003013E4"/>
    <w:rsid w:val="00302D54"/>
    <w:rsid w:val="00312A9F"/>
    <w:rsid w:val="00324563"/>
    <w:rsid w:val="00352D40"/>
    <w:rsid w:val="00356653"/>
    <w:rsid w:val="003655AB"/>
    <w:rsid w:val="003666FF"/>
    <w:rsid w:val="0037509A"/>
    <w:rsid w:val="00381108"/>
    <w:rsid w:val="003819C9"/>
    <w:rsid w:val="00381B23"/>
    <w:rsid w:val="003821CD"/>
    <w:rsid w:val="00392D04"/>
    <w:rsid w:val="003935AB"/>
    <w:rsid w:val="00394E7E"/>
    <w:rsid w:val="003951E5"/>
    <w:rsid w:val="003A7067"/>
    <w:rsid w:val="003A7070"/>
    <w:rsid w:val="003C5C8D"/>
    <w:rsid w:val="003D36C4"/>
    <w:rsid w:val="003D595A"/>
    <w:rsid w:val="003E2C1B"/>
    <w:rsid w:val="0040264E"/>
    <w:rsid w:val="00405D7F"/>
    <w:rsid w:val="00411729"/>
    <w:rsid w:val="004119A4"/>
    <w:rsid w:val="004201DC"/>
    <w:rsid w:val="00425D31"/>
    <w:rsid w:val="004367E7"/>
    <w:rsid w:val="00454121"/>
    <w:rsid w:val="004560E5"/>
    <w:rsid w:val="00470479"/>
    <w:rsid w:val="0047451A"/>
    <w:rsid w:val="004758B9"/>
    <w:rsid w:val="004826D1"/>
    <w:rsid w:val="004A1E59"/>
    <w:rsid w:val="004A3389"/>
    <w:rsid w:val="004A5A39"/>
    <w:rsid w:val="004A6669"/>
    <w:rsid w:val="004A776A"/>
    <w:rsid w:val="004B12E4"/>
    <w:rsid w:val="004D4FE0"/>
    <w:rsid w:val="004D5D05"/>
    <w:rsid w:val="004E0B38"/>
    <w:rsid w:val="004E37B1"/>
    <w:rsid w:val="004F2EAD"/>
    <w:rsid w:val="004F6CC6"/>
    <w:rsid w:val="004F7EC1"/>
    <w:rsid w:val="00500BBA"/>
    <w:rsid w:val="00513CE8"/>
    <w:rsid w:val="00514727"/>
    <w:rsid w:val="0052373A"/>
    <w:rsid w:val="0053192C"/>
    <w:rsid w:val="0053353D"/>
    <w:rsid w:val="00535451"/>
    <w:rsid w:val="005370CD"/>
    <w:rsid w:val="0054248D"/>
    <w:rsid w:val="00543FAA"/>
    <w:rsid w:val="00555549"/>
    <w:rsid w:val="00555A43"/>
    <w:rsid w:val="0055728F"/>
    <w:rsid w:val="00572E5E"/>
    <w:rsid w:val="005743C5"/>
    <w:rsid w:val="00574515"/>
    <w:rsid w:val="00581B50"/>
    <w:rsid w:val="0058628F"/>
    <w:rsid w:val="00594BD7"/>
    <w:rsid w:val="005951E1"/>
    <w:rsid w:val="00595D1E"/>
    <w:rsid w:val="005975D3"/>
    <w:rsid w:val="005A3CA5"/>
    <w:rsid w:val="005A5367"/>
    <w:rsid w:val="005A74C2"/>
    <w:rsid w:val="005B3040"/>
    <w:rsid w:val="005B30A8"/>
    <w:rsid w:val="005B3429"/>
    <w:rsid w:val="005B3A5F"/>
    <w:rsid w:val="005B3D8F"/>
    <w:rsid w:val="005B59AA"/>
    <w:rsid w:val="005C05A4"/>
    <w:rsid w:val="005C1B4F"/>
    <w:rsid w:val="005C4645"/>
    <w:rsid w:val="005D2DFE"/>
    <w:rsid w:val="005E0531"/>
    <w:rsid w:val="005E076E"/>
    <w:rsid w:val="005E12A9"/>
    <w:rsid w:val="005E2DFE"/>
    <w:rsid w:val="005E3E3B"/>
    <w:rsid w:val="005E49E5"/>
    <w:rsid w:val="005E5453"/>
    <w:rsid w:val="005E663E"/>
    <w:rsid w:val="005F3ACF"/>
    <w:rsid w:val="005F562B"/>
    <w:rsid w:val="00601B5B"/>
    <w:rsid w:val="006041F6"/>
    <w:rsid w:val="00613EA0"/>
    <w:rsid w:val="00621DB5"/>
    <w:rsid w:val="00622273"/>
    <w:rsid w:val="00630112"/>
    <w:rsid w:val="0063104C"/>
    <w:rsid w:val="00631D1D"/>
    <w:rsid w:val="00641901"/>
    <w:rsid w:val="006438E1"/>
    <w:rsid w:val="00645BFD"/>
    <w:rsid w:val="0065153C"/>
    <w:rsid w:val="00651DF1"/>
    <w:rsid w:val="00666E6B"/>
    <w:rsid w:val="00670B6E"/>
    <w:rsid w:val="00671BB9"/>
    <w:rsid w:val="006725AA"/>
    <w:rsid w:val="00675B8C"/>
    <w:rsid w:val="006809FF"/>
    <w:rsid w:val="0068413A"/>
    <w:rsid w:val="006846E0"/>
    <w:rsid w:val="006928FA"/>
    <w:rsid w:val="006936D5"/>
    <w:rsid w:val="006A3B5D"/>
    <w:rsid w:val="006A6668"/>
    <w:rsid w:val="006B400B"/>
    <w:rsid w:val="006C2760"/>
    <w:rsid w:val="006D7FA2"/>
    <w:rsid w:val="006E0404"/>
    <w:rsid w:val="006E7097"/>
    <w:rsid w:val="006F0667"/>
    <w:rsid w:val="006F3ACD"/>
    <w:rsid w:val="00705997"/>
    <w:rsid w:val="00713594"/>
    <w:rsid w:val="00717A20"/>
    <w:rsid w:val="00723620"/>
    <w:rsid w:val="00726EAB"/>
    <w:rsid w:val="00727F91"/>
    <w:rsid w:val="00735464"/>
    <w:rsid w:val="00737895"/>
    <w:rsid w:val="007462CF"/>
    <w:rsid w:val="0075129F"/>
    <w:rsid w:val="0075609C"/>
    <w:rsid w:val="00757278"/>
    <w:rsid w:val="00763EBE"/>
    <w:rsid w:val="00770A7D"/>
    <w:rsid w:val="00785BDE"/>
    <w:rsid w:val="007860DE"/>
    <w:rsid w:val="00787C1C"/>
    <w:rsid w:val="007A0C75"/>
    <w:rsid w:val="007B051C"/>
    <w:rsid w:val="007B3BED"/>
    <w:rsid w:val="007C2F32"/>
    <w:rsid w:val="007C4040"/>
    <w:rsid w:val="007D2406"/>
    <w:rsid w:val="007D4C97"/>
    <w:rsid w:val="007D717A"/>
    <w:rsid w:val="007E00D8"/>
    <w:rsid w:val="007E0394"/>
    <w:rsid w:val="007F2637"/>
    <w:rsid w:val="007F2AA1"/>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0BFF"/>
    <w:rsid w:val="00872362"/>
    <w:rsid w:val="00882A0D"/>
    <w:rsid w:val="00887C83"/>
    <w:rsid w:val="00896502"/>
    <w:rsid w:val="008A4B3E"/>
    <w:rsid w:val="008D3B90"/>
    <w:rsid w:val="008D5476"/>
    <w:rsid w:val="008D5639"/>
    <w:rsid w:val="008E2FB5"/>
    <w:rsid w:val="008E54EC"/>
    <w:rsid w:val="008E7993"/>
    <w:rsid w:val="008F1086"/>
    <w:rsid w:val="009158FF"/>
    <w:rsid w:val="00922383"/>
    <w:rsid w:val="00925603"/>
    <w:rsid w:val="00932D16"/>
    <w:rsid w:val="00935D70"/>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43D7"/>
    <w:rsid w:val="009A65BC"/>
    <w:rsid w:val="009B4287"/>
    <w:rsid w:val="009C19F0"/>
    <w:rsid w:val="009D0F62"/>
    <w:rsid w:val="009D6EEA"/>
    <w:rsid w:val="009F1405"/>
    <w:rsid w:val="009F4A71"/>
    <w:rsid w:val="00A015A6"/>
    <w:rsid w:val="00A144A6"/>
    <w:rsid w:val="00A313D2"/>
    <w:rsid w:val="00A3335B"/>
    <w:rsid w:val="00A35B6F"/>
    <w:rsid w:val="00A407E5"/>
    <w:rsid w:val="00A43655"/>
    <w:rsid w:val="00A5207E"/>
    <w:rsid w:val="00A57557"/>
    <w:rsid w:val="00A6620D"/>
    <w:rsid w:val="00A66EEF"/>
    <w:rsid w:val="00A71567"/>
    <w:rsid w:val="00A817DB"/>
    <w:rsid w:val="00A85A65"/>
    <w:rsid w:val="00A868B1"/>
    <w:rsid w:val="00A94439"/>
    <w:rsid w:val="00AA1CE5"/>
    <w:rsid w:val="00AA51B5"/>
    <w:rsid w:val="00AB4DC3"/>
    <w:rsid w:val="00AB4F98"/>
    <w:rsid w:val="00AD0EAD"/>
    <w:rsid w:val="00AD22A5"/>
    <w:rsid w:val="00AD4C89"/>
    <w:rsid w:val="00AD774A"/>
    <w:rsid w:val="00AD7A24"/>
    <w:rsid w:val="00AE02BF"/>
    <w:rsid w:val="00AF3F3C"/>
    <w:rsid w:val="00AF6013"/>
    <w:rsid w:val="00B04A1C"/>
    <w:rsid w:val="00B04CCD"/>
    <w:rsid w:val="00B11013"/>
    <w:rsid w:val="00B1515A"/>
    <w:rsid w:val="00B2435D"/>
    <w:rsid w:val="00B34B5E"/>
    <w:rsid w:val="00B36B44"/>
    <w:rsid w:val="00B447DC"/>
    <w:rsid w:val="00B458D1"/>
    <w:rsid w:val="00B5344B"/>
    <w:rsid w:val="00B5733F"/>
    <w:rsid w:val="00B627EE"/>
    <w:rsid w:val="00B71061"/>
    <w:rsid w:val="00B71DDC"/>
    <w:rsid w:val="00B72D3D"/>
    <w:rsid w:val="00B751CD"/>
    <w:rsid w:val="00B77433"/>
    <w:rsid w:val="00B77DB3"/>
    <w:rsid w:val="00B82791"/>
    <w:rsid w:val="00B83291"/>
    <w:rsid w:val="00B841CE"/>
    <w:rsid w:val="00B868F9"/>
    <w:rsid w:val="00B92149"/>
    <w:rsid w:val="00B92D67"/>
    <w:rsid w:val="00BA2D6B"/>
    <w:rsid w:val="00BC11B9"/>
    <w:rsid w:val="00BC2880"/>
    <w:rsid w:val="00BC4292"/>
    <w:rsid w:val="00BC5029"/>
    <w:rsid w:val="00BD0269"/>
    <w:rsid w:val="00BD2EEA"/>
    <w:rsid w:val="00BD6A9F"/>
    <w:rsid w:val="00BD7627"/>
    <w:rsid w:val="00BD77C2"/>
    <w:rsid w:val="00BF4202"/>
    <w:rsid w:val="00BF5332"/>
    <w:rsid w:val="00C04F41"/>
    <w:rsid w:val="00C0709D"/>
    <w:rsid w:val="00C14FD3"/>
    <w:rsid w:val="00C15169"/>
    <w:rsid w:val="00C16043"/>
    <w:rsid w:val="00C16B4C"/>
    <w:rsid w:val="00C17506"/>
    <w:rsid w:val="00C22138"/>
    <w:rsid w:val="00C248AB"/>
    <w:rsid w:val="00C3121C"/>
    <w:rsid w:val="00C333BC"/>
    <w:rsid w:val="00C428F0"/>
    <w:rsid w:val="00C4445C"/>
    <w:rsid w:val="00C533CB"/>
    <w:rsid w:val="00C72CF4"/>
    <w:rsid w:val="00C83570"/>
    <w:rsid w:val="00C96EB2"/>
    <w:rsid w:val="00CA2BF3"/>
    <w:rsid w:val="00CA2C0B"/>
    <w:rsid w:val="00CA412A"/>
    <w:rsid w:val="00CA546A"/>
    <w:rsid w:val="00CC132B"/>
    <w:rsid w:val="00CD0695"/>
    <w:rsid w:val="00CD6443"/>
    <w:rsid w:val="00CD64D3"/>
    <w:rsid w:val="00CD762A"/>
    <w:rsid w:val="00CE4D64"/>
    <w:rsid w:val="00CE533A"/>
    <w:rsid w:val="00CF3E79"/>
    <w:rsid w:val="00CF490A"/>
    <w:rsid w:val="00D00C16"/>
    <w:rsid w:val="00D03057"/>
    <w:rsid w:val="00D154CA"/>
    <w:rsid w:val="00D15ED1"/>
    <w:rsid w:val="00D3178D"/>
    <w:rsid w:val="00D3218D"/>
    <w:rsid w:val="00D46602"/>
    <w:rsid w:val="00D46D87"/>
    <w:rsid w:val="00D509B3"/>
    <w:rsid w:val="00D53040"/>
    <w:rsid w:val="00D537C3"/>
    <w:rsid w:val="00D643D9"/>
    <w:rsid w:val="00D64F0C"/>
    <w:rsid w:val="00D66249"/>
    <w:rsid w:val="00D7736C"/>
    <w:rsid w:val="00D81A30"/>
    <w:rsid w:val="00D95256"/>
    <w:rsid w:val="00D97056"/>
    <w:rsid w:val="00DA057C"/>
    <w:rsid w:val="00DA0711"/>
    <w:rsid w:val="00DA218D"/>
    <w:rsid w:val="00DB31B2"/>
    <w:rsid w:val="00DC522E"/>
    <w:rsid w:val="00DC6F92"/>
    <w:rsid w:val="00DD2961"/>
    <w:rsid w:val="00DD718E"/>
    <w:rsid w:val="00DE1ABC"/>
    <w:rsid w:val="00DE5A27"/>
    <w:rsid w:val="00DF0048"/>
    <w:rsid w:val="00E0276E"/>
    <w:rsid w:val="00E064EF"/>
    <w:rsid w:val="00E12AC3"/>
    <w:rsid w:val="00E15081"/>
    <w:rsid w:val="00E22CD7"/>
    <w:rsid w:val="00E251E1"/>
    <w:rsid w:val="00E26927"/>
    <w:rsid w:val="00E277EA"/>
    <w:rsid w:val="00E30011"/>
    <w:rsid w:val="00E3017F"/>
    <w:rsid w:val="00E3384E"/>
    <w:rsid w:val="00E44C81"/>
    <w:rsid w:val="00E45BF2"/>
    <w:rsid w:val="00E54347"/>
    <w:rsid w:val="00E95E94"/>
    <w:rsid w:val="00EB545A"/>
    <w:rsid w:val="00EC3CF5"/>
    <w:rsid w:val="00EC448A"/>
    <w:rsid w:val="00EC54CF"/>
    <w:rsid w:val="00ED0036"/>
    <w:rsid w:val="00EE1CB6"/>
    <w:rsid w:val="00EE4665"/>
    <w:rsid w:val="00EE5038"/>
    <w:rsid w:val="00EF19FF"/>
    <w:rsid w:val="00EF256B"/>
    <w:rsid w:val="00EF3B43"/>
    <w:rsid w:val="00F12D07"/>
    <w:rsid w:val="00F1620B"/>
    <w:rsid w:val="00F17234"/>
    <w:rsid w:val="00F2063B"/>
    <w:rsid w:val="00F21AB9"/>
    <w:rsid w:val="00F26D0B"/>
    <w:rsid w:val="00F32B11"/>
    <w:rsid w:val="00F33B5C"/>
    <w:rsid w:val="00F35D5D"/>
    <w:rsid w:val="00F51D6C"/>
    <w:rsid w:val="00F56B7E"/>
    <w:rsid w:val="00F63512"/>
    <w:rsid w:val="00F70F42"/>
    <w:rsid w:val="00F85961"/>
    <w:rsid w:val="00F86369"/>
    <w:rsid w:val="00F92DD8"/>
    <w:rsid w:val="00F95EF9"/>
    <w:rsid w:val="00FA21EA"/>
    <w:rsid w:val="00FA6448"/>
    <w:rsid w:val="00FB635B"/>
    <w:rsid w:val="00FC07B6"/>
    <w:rsid w:val="00FC4060"/>
    <w:rsid w:val="00FD2DBA"/>
    <w:rsid w:val="00FD7B26"/>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CAF17"/>
  <w15:chartTrackingRefBased/>
  <w15:docId w15:val="{287C4312-8A00-4DC0-9657-D4C13CAE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ListParagraph">
    <w:name w:val="List Paragraph"/>
    <w:basedOn w:val="Normal"/>
    <w:uiPriority w:val="34"/>
    <w:qFormat/>
    <w:rsid w:val="00BD7627"/>
    <w:rPr>
      <w:rFonts w:eastAsia="Calibri"/>
      <w:sz w:val="24"/>
      <w:szCs w:val="24"/>
      <w:lang w:eastAsia="en-GB"/>
    </w:rPr>
  </w:style>
  <w:style w:type="paragraph" w:styleId="NormalWeb">
    <w:name w:val="Normal (Web)"/>
    <w:basedOn w:val="Normal"/>
    <w:uiPriority w:val="99"/>
    <w:unhideWhenUsed/>
    <w:rsid w:val="00574515"/>
    <w:pPr>
      <w:spacing w:before="100" w:beforeAutospacing="1" w:after="100" w:afterAutospacing="1"/>
    </w:pPr>
    <w:rPr>
      <w:sz w:val="24"/>
      <w:szCs w:val="24"/>
      <w:lang w:eastAsia="en-GB"/>
    </w:rPr>
  </w:style>
  <w:style w:type="paragraph" w:customStyle="1" w:styleId="CRCoverPage">
    <w:name w:val="CR Cover Page"/>
    <w:link w:val="CRCoverPageZchn"/>
    <w:rsid w:val="00882A0D"/>
    <w:pPr>
      <w:spacing w:after="120"/>
    </w:pPr>
    <w:rPr>
      <w:rFonts w:ascii="Arial" w:hAnsi="Arial"/>
      <w:lang w:eastAsia="en-US"/>
    </w:rPr>
  </w:style>
  <w:style w:type="character" w:customStyle="1" w:styleId="CRCoverPageZchn">
    <w:name w:val="CR Cover Page Zchn"/>
    <w:link w:val="CRCoverPage"/>
    <w:rsid w:val="00882A0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272714168">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940063183">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021930981">
      <w:bodyDiv w:val="1"/>
      <w:marLeft w:val="0"/>
      <w:marRight w:val="0"/>
      <w:marTop w:val="0"/>
      <w:marBottom w:val="0"/>
      <w:divBdr>
        <w:top w:val="none" w:sz="0" w:space="0" w:color="auto"/>
        <w:left w:val="none" w:sz="0" w:space="0" w:color="auto"/>
        <w:bottom w:val="none" w:sz="0" w:space="0" w:color="auto"/>
        <w:right w:val="none" w:sz="0" w:space="0" w:color="auto"/>
      </w:divBdr>
    </w:div>
    <w:div w:id="1365251166">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40458935">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778023643">
      <w:bodyDiv w:val="1"/>
      <w:marLeft w:val="0"/>
      <w:marRight w:val="0"/>
      <w:marTop w:val="0"/>
      <w:marBottom w:val="0"/>
      <w:divBdr>
        <w:top w:val="none" w:sz="0" w:space="0" w:color="auto"/>
        <w:left w:val="none" w:sz="0" w:space="0" w:color="auto"/>
        <w:bottom w:val="none" w:sz="0" w:space="0" w:color="auto"/>
        <w:right w:val="none" w:sz="0" w:space="0" w:color="auto"/>
      </w:divBdr>
    </w:div>
    <w:div w:id="20710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src.nist.gov/csrc/media/projects/cryptographic-standards-and-guidelines/documents/aes-development/rijndael-ammended.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CFDD-C72C-4619-AA39-E234BB02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4195</CharactersWithSpaces>
  <SharedDoc>false</SharedDoc>
  <HLinks>
    <vt:vector size="6" baseType="variant">
      <vt:variant>
        <vt:i4>4259927</vt:i4>
      </vt:variant>
      <vt:variant>
        <vt:i4>0</vt:i4>
      </vt:variant>
      <vt:variant>
        <vt:i4>0</vt:i4>
      </vt:variant>
      <vt:variant>
        <vt:i4>5</vt:i4>
      </vt:variant>
      <vt:variant>
        <vt:lpwstr>https://csrc.nist.gov/csrc/media/projects/cryptographic-standards-and-guidelines/documents/aes-development/rijndael-ammended.pdf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28.622_CR0086R1_(Rel-16)_eNRM</cp:lastModifiedBy>
  <cp:revision>2</cp:revision>
  <cp:lastPrinted>2002-04-23T08:10:00Z</cp:lastPrinted>
  <dcterms:created xsi:type="dcterms:W3CDTF">2020-07-22T13:36:00Z</dcterms:created>
  <dcterms:modified xsi:type="dcterms:W3CDTF">2020-07-22T13:36:00Z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